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99759B" w14:textId="4A560669" w:rsidR="008817CE" w:rsidRPr="00994FB6" w:rsidRDefault="008817CE" w:rsidP="008817CE">
      <w:pPr>
        <w:spacing w:after="0"/>
        <w:ind w:left="2832" w:hanging="2832"/>
        <w:jc w:val="right"/>
        <w:rPr>
          <w:rFonts w:ascii="Times New Roman" w:hAnsi="Times New Roman" w:cs="Times New Roman"/>
          <w:color w:val="4472C4"/>
        </w:rPr>
      </w:pPr>
      <w:r w:rsidRPr="00994FB6">
        <w:rPr>
          <w:rFonts w:ascii="Times New Roman" w:hAnsi="Times New Roman" w:cs="Times New Roman"/>
          <w:color w:val="4472C4"/>
        </w:rPr>
        <w:t>Załącznik nr 1</w:t>
      </w:r>
      <w:r w:rsidR="00CB44A6">
        <w:rPr>
          <w:rFonts w:ascii="Times New Roman" w:hAnsi="Times New Roman" w:cs="Times New Roman"/>
          <w:color w:val="4472C4"/>
        </w:rPr>
        <w:t>.2</w:t>
      </w:r>
      <w:r w:rsidRPr="00994FB6">
        <w:rPr>
          <w:rFonts w:ascii="Times New Roman" w:hAnsi="Times New Roman" w:cs="Times New Roman"/>
          <w:color w:val="4472C4"/>
        </w:rPr>
        <w:t xml:space="preserve"> do SWZ </w:t>
      </w:r>
    </w:p>
    <w:p w14:paraId="34419706" w14:textId="77777777" w:rsidR="008817CE" w:rsidRDefault="008817CE" w:rsidP="008817CE">
      <w:pPr>
        <w:spacing w:after="0"/>
        <w:ind w:left="2832" w:hanging="2832"/>
        <w:jc w:val="right"/>
        <w:rPr>
          <w:rFonts w:ascii="Times New Roman" w:hAnsi="Times New Roman" w:cs="Times New Roman"/>
          <w:color w:val="4472C4"/>
        </w:rPr>
      </w:pPr>
      <w:r w:rsidRPr="00994FB6">
        <w:rPr>
          <w:rFonts w:ascii="Times New Roman" w:hAnsi="Times New Roman" w:cs="Times New Roman"/>
          <w:color w:val="4472C4"/>
        </w:rPr>
        <w:t>SP ZOZ/DZ/218/2024</w:t>
      </w:r>
    </w:p>
    <w:p w14:paraId="534B813E" w14:textId="77777777" w:rsidR="008817CE" w:rsidRPr="00550A23" w:rsidRDefault="008817CE" w:rsidP="008817CE">
      <w:pPr>
        <w:spacing w:after="0"/>
        <w:ind w:left="2832" w:hanging="2832"/>
        <w:jc w:val="right"/>
        <w:rPr>
          <w:rFonts w:ascii="Times New Roman" w:hAnsi="Times New Roman" w:cs="Times New Roman"/>
          <w:color w:val="4472C4"/>
        </w:rPr>
      </w:pPr>
    </w:p>
    <w:p w14:paraId="427C4BE5" w14:textId="77777777" w:rsidR="00A50532" w:rsidRPr="006419EF" w:rsidRDefault="00A50532" w:rsidP="00A50532">
      <w:pPr>
        <w:pStyle w:val="Standard"/>
        <w:jc w:val="center"/>
        <w:rPr>
          <w:rFonts w:ascii="Times New Roman" w:hAnsi="Times New Roman" w:cs="Times New Roman"/>
          <w:b/>
        </w:rPr>
      </w:pPr>
      <w:r w:rsidRPr="006419EF">
        <w:rPr>
          <w:rFonts w:ascii="Times New Roman" w:hAnsi="Times New Roman" w:cs="Times New Roman"/>
          <w:b/>
        </w:rPr>
        <w:t>SPECYFIKACJA TECHNICZNA</w:t>
      </w:r>
    </w:p>
    <w:p w14:paraId="35787A11" w14:textId="64E119AA" w:rsidR="00A50532" w:rsidRPr="006419EF" w:rsidRDefault="00A50532" w:rsidP="00A50532">
      <w:pPr>
        <w:pStyle w:val="Standard"/>
        <w:jc w:val="center"/>
        <w:rPr>
          <w:rFonts w:ascii="Times New Roman" w:hAnsi="Times New Roman" w:cs="Times New Roman"/>
          <w:b/>
        </w:rPr>
      </w:pPr>
      <w:r w:rsidRPr="006419EF">
        <w:rPr>
          <w:rFonts w:ascii="Times New Roman" w:hAnsi="Times New Roman" w:cs="Times New Roman"/>
          <w:b/>
        </w:rPr>
        <w:t xml:space="preserve">Szczegółowy </w:t>
      </w:r>
      <w:r w:rsidR="00D30E50">
        <w:rPr>
          <w:rFonts w:ascii="Times New Roman" w:hAnsi="Times New Roman" w:cs="Times New Roman"/>
          <w:b/>
        </w:rPr>
        <w:t>o</w:t>
      </w:r>
      <w:r w:rsidRPr="006419EF">
        <w:rPr>
          <w:rFonts w:ascii="Times New Roman" w:hAnsi="Times New Roman" w:cs="Times New Roman"/>
          <w:b/>
        </w:rPr>
        <w:t xml:space="preserve">pis </w:t>
      </w:r>
      <w:r w:rsidR="00D30E50">
        <w:rPr>
          <w:rFonts w:ascii="Times New Roman" w:hAnsi="Times New Roman" w:cs="Times New Roman"/>
          <w:b/>
        </w:rPr>
        <w:t>p</w:t>
      </w:r>
      <w:r w:rsidRPr="006419EF">
        <w:rPr>
          <w:rFonts w:ascii="Times New Roman" w:hAnsi="Times New Roman" w:cs="Times New Roman"/>
          <w:b/>
        </w:rPr>
        <w:t>rzedmiotu zamówienia (SOPZ)</w:t>
      </w:r>
    </w:p>
    <w:p w14:paraId="0F2FBDBB" w14:textId="77777777" w:rsidR="00537370" w:rsidRDefault="00537370">
      <w:pPr>
        <w:pStyle w:val="Tekstpodstawowy"/>
      </w:pPr>
    </w:p>
    <w:p w14:paraId="48E204CB" w14:textId="51EE2C67" w:rsidR="00537370" w:rsidRPr="005F25A8" w:rsidRDefault="00000000">
      <w:pPr>
        <w:pStyle w:val="Tekstpodstawowy"/>
        <w:rPr>
          <w:rFonts w:ascii="Times New Roman" w:hAnsi="Times New Roman" w:cs="Times New Roman"/>
          <w:b/>
          <w:bCs/>
          <w:sz w:val="20"/>
          <w:szCs w:val="20"/>
        </w:rPr>
      </w:pPr>
      <w:r w:rsidRPr="005F25A8">
        <w:rPr>
          <w:rFonts w:ascii="Times New Roman" w:hAnsi="Times New Roman" w:cs="Times New Roman"/>
          <w:b/>
          <w:bCs/>
          <w:sz w:val="20"/>
          <w:szCs w:val="20"/>
        </w:rPr>
        <w:t xml:space="preserve">Pakiet </w:t>
      </w:r>
      <w:r w:rsidR="008817CE" w:rsidRPr="005F25A8">
        <w:rPr>
          <w:rFonts w:ascii="Times New Roman" w:hAnsi="Times New Roman" w:cs="Times New Roman"/>
          <w:b/>
          <w:bCs/>
          <w:sz w:val="20"/>
          <w:szCs w:val="20"/>
        </w:rPr>
        <w:t xml:space="preserve">nr </w:t>
      </w:r>
      <w:r w:rsidRPr="005F25A8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8817CE" w:rsidRPr="005F25A8">
        <w:rPr>
          <w:rFonts w:ascii="Times New Roman" w:hAnsi="Times New Roman" w:cs="Times New Roman"/>
          <w:b/>
          <w:bCs/>
          <w:sz w:val="20"/>
          <w:szCs w:val="20"/>
        </w:rPr>
        <w:t xml:space="preserve"> - N</w:t>
      </w:r>
      <w:r w:rsidRPr="005F25A8">
        <w:rPr>
          <w:rFonts w:ascii="Times New Roman" w:hAnsi="Times New Roman" w:cs="Times New Roman"/>
          <w:b/>
          <w:bCs/>
          <w:sz w:val="20"/>
          <w:szCs w:val="20"/>
        </w:rPr>
        <w:t>apęd ortopedyczn</w:t>
      </w:r>
      <w:r w:rsidR="008817CE" w:rsidRPr="005F25A8">
        <w:rPr>
          <w:rFonts w:ascii="Times New Roman" w:hAnsi="Times New Roman" w:cs="Times New Roman"/>
          <w:b/>
          <w:bCs/>
          <w:sz w:val="20"/>
          <w:szCs w:val="20"/>
        </w:rPr>
        <w:t>y</w:t>
      </w:r>
      <w:r w:rsidRPr="005F25A8">
        <w:rPr>
          <w:rFonts w:ascii="Times New Roman" w:hAnsi="Times New Roman" w:cs="Times New Roman"/>
          <w:b/>
          <w:bCs/>
          <w:sz w:val="20"/>
          <w:szCs w:val="20"/>
        </w:rPr>
        <w:t xml:space="preserve"> do dużych kości wraz z instrumentarium</w:t>
      </w:r>
    </w:p>
    <w:tbl>
      <w:tblPr>
        <w:tblW w:w="10040" w:type="dxa"/>
        <w:tblInd w:w="-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2"/>
        <w:gridCol w:w="5711"/>
        <w:gridCol w:w="1471"/>
        <w:gridCol w:w="2116"/>
      </w:tblGrid>
      <w:tr w:rsidR="004822E5" w:rsidRPr="00A46A62" w14:paraId="5F050841" w14:textId="77777777" w:rsidTr="004822E5">
        <w:trPr>
          <w:trHeight w:val="42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20C54" w14:textId="77777777" w:rsidR="00251C2A" w:rsidRPr="00A46A62" w:rsidRDefault="00251C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DEC666" w14:textId="66095FBC" w:rsidR="00537370" w:rsidRPr="00A46A62" w:rsidRDefault="002A1F2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A46A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Poz.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E0B0C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b/>
                <w:sz w:val="20"/>
                <w:szCs w:val="20"/>
              </w:rPr>
              <w:t>Opis parametru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ABCF3" w14:textId="06E5F98F" w:rsidR="00537370" w:rsidRPr="0051286E" w:rsidRDefault="005128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286E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Wymaganie / wartość / warunek graniczny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0F61E" w14:textId="77777777" w:rsidR="0051286E" w:rsidRPr="0051286E" w:rsidRDefault="0051286E" w:rsidP="0051286E">
            <w:pPr>
              <w:keepNext/>
              <w:overflowPunct w:val="0"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51286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Parametr oferowany </w:t>
            </w:r>
          </w:p>
          <w:p w14:paraId="331F9E34" w14:textId="28CEAF52" w:rsidR="00537370" w:rsidRPr="0051286E" w:rsidRDefault="0051286E" w:rsidP="005128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286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(opisać)</w:t>
            </w:r>
          </w:p>
        </w:tc>
      </w:tr>
      <w:tr w:rsidR="002C23E5" w:rsidRPr="00A46A62" w14:paraId="79D39836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F1A9DDF" w14:textId="4137912F" w:rsidR="002C23E5" w:rsidRPr="00A50532" w:rsidRDefault="002C23E5" w:rsidP="007474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05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9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CE78B31" w14:textId="56E85168" w:rsidR="002C23E5" w:rsidRPr="00A46A62" w:rsidRDefault="002C23E5" w:rsidP="0074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INFORMACJE OGÓLNE</w:t>
            </w:r>
          </w:p>
        </w:tc>
      </w:tr>
      <w:tr w:rsidR="004822E5" w:rsidRPr="00A46A62" w14:paraId="1D4DB956" w14:textId="77777777" w:rsidTr="004822E5"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33F69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47948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Urządzenie fabrycznie nowe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DACB4" w14:textId="5F9E3B5E" w:rsidR="00537370" w:rsidRPr="00A46A62" w:rsidRDefault="002C2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73E4C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771F1219" w14:textId="77777777" w:rsidTr="004822E5"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BD5E8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A11EE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E9978" w14:textId="1553251F" w:rsidR="00537370" w:rsidRPr="00A46A62" w:rsidRDefault="002C2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2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291C5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3C21B89F" w14:textId="77777777" w:rsidTr="004822E5"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6399F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D825F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Typ/model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F48DB" w14:textId="34C3A3A2" w:rsidR="00537370" w:rsidRPr="00A46A62" w:rsidRDefault="002C2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2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AEB4D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0500EE30" w14:textId="77777777" w:rsidTr="004822E5"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488D2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1D10E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Klasa wyrobu medycznego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DEE29" w14:textId="7D4C65CD" w:rsidR="00537370" w:rsidRPr="00A46A62" w:rsidRDefault="002C2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2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68034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65B0064F" w14:textId="77777777" w:rsidTr="004822E5"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E49C2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0524C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Komunikacja w języku polskim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1F7A3" w14:textId="2623F710" w:rsidR="00537370" w:rsidRPr="00A46A62" w:rsidRDefault="002C2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613BC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23E5" w:rsidRPr="00A46A62" w14:paraId="7B058394" w14:textId="77777777" w:rsidTr="004822E5"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EDDC5BD" w14:textId="0BC9875A" w:rsidR="002C23E5" w:rsidRPr="005B19A9" w:rsidRDefault="002C23E5" w:rsidP="007474C0">
            <w:pPr>
              <w:spacing w:after="0" w:line="240" w:lineRule="auto"/>
              <w:ind w:left="340" w:hanging="2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19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</w:t>
            </w:r>
          </w:p>
        </w:tc>
        <w:tc>
          <w:tcPr>
            <w:tcW w:w="929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8713B88" w14:textId="4D5A41EA" w:rsidR="002C23E5" w:rsidRPr="00A46A62" w:rsidRDefault="002C23E5" w:rsidP="0074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9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WYPOSAŻENIE</w:t>
            </w:r>
          </w:p>
        </w:tc>
      </w:tr>
      <w:tr w:rsidR="002C23E5" w:rsidRPr="00A46A62" w14:paraId="2D18D490" w14:textId="77777777" w:rsidTr="004822E5"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EFDEF" w14:textId="153A5210" w:rsidR="002C23E5" w:rsidRPr="005B19A9" w:rsidRDefault="007474C0" w:rsidP="00747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="002C23E5" w:rsidRPr="005B19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929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202F9" w14:textId="1A9F8D05" w:rsidR="002C23E5" w:rsidRPr="005B19A9" w:rsidRDefault="002C23E5" w:rsidP="007474C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19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Wiertarka ortopedyczna dwuprzyciskowa z funkcją oscylacji -1 szt</w:t>
            </w:r>
          </w:p>
        </w:tc>
      </w:tr>
      <w:tr w:rsidR="004822E5" w:rsidRPr="00A46A62" w14:paraId="78D9FCC0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F6471" w14:textId="552F30C5" w:rsidR="00537370" w:rsidRPr="005B19A9" w:rsidRDefault="00A50532" w:rsidP="005B1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9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D0B81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Metalowa obudowa wiertarki w postaci rękojeści pistoletowej ze stopów metali nierdzewnych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F4681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09968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2F03EAD8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24703" w14:textId="3E7C4EB0" w:rsidR="00537370" w:rsidRPr="005B19A9" w:rsidRDefault="005B19A9" w:rsidP="005B1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9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B2246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Zabezpieczenie napędu przed przypadkowym uruchomieniem (przycisk blokady na obudowie)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E8549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C21A8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221203B4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53EE1" w14:textId="41E399E4" w:rsidR="00537370" w:rsidRPr="005B19A9" w:rsidRDefault="005B19A9" w:rsidP="005B1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9A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A127C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Obroty wiercenia: lewo, prawo i oscylacja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3E33B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13383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055F6E41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4E570" w14:textId="6241325C" w:rsidR="00537370" w:rsidRPr="005B19A9" w:rsidRDefault="005B19A9" w:rsidP="005B1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9A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2B362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Wbudowane dwa przyciski do niezależnego uruchamiania obrotów lewo/prawo oraz uruchamiania trybu oscylacyjnego napędu (wciśnięte dwa przyciski)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88B31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0D9C6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22AE746E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567B0" w14:textId="2E37D759" w:rsidR="00537370" w:rsidRPr="005B19A9" w:rsidRDefault="005B19A9" w:rsidP="005B1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9A9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7ADFF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Funkcja blokowania przycisku uruchamiania obrotów w lewą stronę realizowana przełącznikiem w napędzie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AC80F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9B8AC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3FE2B6B6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5608D" w14:textId="77777777" w:rsidR="00537370" w:rsidRPr="00A46A62" w:rsidRDefault="00537370" w:rsidP="003618B6">
            <w:pPr>
              <w:numPr>
                <w:ilvl w:val="0"/>
                <w:numId w:val="1"/>
              </w:numPr>
              <w:spacing w:after="0" w:line="240" w:lineRule="auto"/>
              <w:ind w:hanging="4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5CABA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Płynna regulacja ruchu obrotowego i oscylacyjnego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F22AE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23046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02435990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83051" w14:textId="77777777" w:rsidR="00537370" w:rsidRPr="00A46A62" w:rsidRDefault="00537370" w:rsidP="005B19A9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28937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Napęd z wbudowaną przekładnią do zwiększania momentu obrotowego napędu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6CB22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BD47B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5EE58B15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FABD9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0890F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Wybór między trybami pracy napędu: wiercenia i rozwiercania (frezowania) - realizowany przełącznikiem w napędzie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70481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48CAC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0938956C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59459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8ED82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Zakres obrotów wiercenia 0-1200±5%  obr/min na wszystkich nasadkach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C392A" w14:textId="018983AC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2C23E5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9EF28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4133CC5E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8F313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20B7F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Maksymalny moment obrotowy w trybie wiercenia 4.8±5%  Nm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0010C" w14:textId="5C7F2C9C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2C23E5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4F124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29764CE5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40744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7A2BB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Zakres obrotów rozwiercania (frezowania) 0-270±5%  obr/min na wszystkich nasadkach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AB07B" w14:textId="4A18CC11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2C23E5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142A3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0C3DC230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0B353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C5198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Maksymalny moment obrotowy w trybie rozwiercania (frezowania) 18.5±5%  Nm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2F0E9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0F96E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71E5328C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F5B05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38F67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Napęd wyposażony w silnik bez szczotkowy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1524A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E9BA0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6DCAE7DE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11495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F4502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Napęd niewymagający konserwacji i smarowania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7565E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8FDBC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0B3002B0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E0FEF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60709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Zabezpieczenie silnika napędu przed przeciążeniem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8BB7D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D6E60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4590A544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3DB0D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755A4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Kaniulacja wzdłuż osi napędu: 4.3±5% mm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D5F33" w14:textId="7A7A5B59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2C23E5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A13A6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74B6B042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0F300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723E9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Zatrzaskowy montaż nasadek, akumulatorów, adapterów i ostrzy - bez użycia dodatkowych narzędzi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98479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C0633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5250C7A5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4DD19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2CB25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Zestawy akumulatorowe dołączane od dołu rękojeści napędu - system zatrzaskowy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813B8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96C69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1C9682AE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7D412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F62D2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Napięcie zasilania napędu: 9.6 lub 9.9 V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EF98B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_DdeLink__929_2813366039"/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bookmarkEnd w:id="0"/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81626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07CE409D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FFCA4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BF898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Metody sterylizacji – parowa, gazem plazmowym  Reno-S30 urządzenie posiadane przez zamawiającego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CB0F6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DD417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7B268ED3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17ABD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E64DF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Klasa ochronna obudowy wiertarki IPX9 - ochrona przed zalaniem strugą wody pod ciśnieniem 80-100 barów o temperaturze do +80 °C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0B266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8E8C4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3AACBE9F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23CF3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8F957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Maksymalna temperatura części wiertarki stykających się z ciałem pacjenta &lt;51°C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247E2" w14:textId="677C14B2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2C23E5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C9BAC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18FA97A9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9A8E4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0DF1C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Waga napędu nieprzekraczająca: 1.00±5% kg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C1C6C" w14:textId="2D88FF71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2C23E5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B409D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7AA53EE2" w14:textId="77777777" w:rsidTr="004822E5"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8F2F4" w14:textId="77777777" w:rsidR="00537370" w:rsidRPr="00A46A62" w:rsidRDefault="005373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D5C32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Piła oscylacyjna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6D709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44B30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23E5" w:rsidRPr="00A46A62" w14:paraId="5816832D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A6B20" w14:textId="0AED098F" w:rsidR="002C23E5" w:rsidRPr="005B19A9" w:rsidRDefault="007474C0" w:rsidP="00747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  <w:r w:rsidR="002C23E5" w:rsidRPr="005B19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B.</w:t>
            </w:r>
          </w:p>
        </w:tc>
        <w:tc>
          <w:tcPr>
            <w:tcW w:w="9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57782" w14:textId="22B00056" w:rsidR="002C23E5" w:rsidRPr="005B19A9" w:rsidRDefault="002C23E5" w:rsidP="007474C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19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Nasadki do wiertarki ortopedycznej do dużych kości</w:t>
            </w:r>
          </w:p>
        </w:tc>
      </w:tr>
      <w:tr w:rsidR="004822E5" w:rsidRPr="00A46A62" w14:paraId="022B46BB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34417" w14:textId="3B531323" w:rsidR="00537370" w:rsidRPr="00A46A62" w:rsidRDefault="00275CD2" w:rsidP="00275C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5B19A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81207" w14:textId="6ADB0706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Nasadka do drutów Kirschnera z zakresem roboczym średnic 0.</w:t>
            </w:r>
            <w:r w:rsidR="00A96A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 xml:space="preserve">-2.0 mm- </w:t>
            </w:r>
            <w:r w:rsidRPr="00A46A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szt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87123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8EFFB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3F9FA764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5368B" w14:textId="39275D52" w:rsidR="00537370" w:rsidRPr="00A46A62" w:rsidRDefault="00275CD2" w:rsidP="00275C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5B19A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A5EB1" w14:textId="22AD717A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Nasadka do drutów Kirschnera z zakresem roboczym średnic 2.0-</w:t>
            </w:r>
            <w:r w:rsidR="00A96A3B">
              <w:rPr>
                <w:rFonts w:ascii="Times New Roman" w:hAnsi="Times New Roman" w:cs="Times New Roman"/>
                <w:sz w:val="20"/>
                <w:szCs w:val="20"/>
              </w:rPr>
              <w:t>4.0</w:t>
            </w: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 xml:space="preserve"> mm-</w:t>
            </w:r>
            <w:r w:rsidRPr="00A46A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szt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FA83C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5C9E7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39548D3B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5868F" w14:textId="1863096C" w:rsidR="00537370" w:rsidRPr="00A46A62" w:rsidRDefault="00275CD2" w:rsidP="00275C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5B19A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816FC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Wszystkie nasadki do drutów Kirschnera posiadają zintegrowany trójzakresowy mechanizm optymalizacji aktywnej średnicy roboczej nasadki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67EE9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FA7C9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5A38B3D2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AE7A6" w14:textId="7A6F11BA" w:rsidR="00537370" w:rsidRPr="00A46A62" w:rsidRDefault="00275CD2" w:rsidP="00275C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5B19A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5B5A1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Wszystkie nasadki do drutów Kirschnera posiadają mechanizm wstępnie przytrzymujący drut (zapobiega swobodnemu wysunięciu się drutów/pinów z nasadki)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5B1BD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067BE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53010123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76A49" w14:textId="0F6DFE29" w:rsidR="00537370" w:rsidRPr="00A46A62" w:rsidRDefault="005B19A9" w:rsidP="005B19A9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55B0B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 xml:space="preserve">Nasadka wiertarsko-frezerska trójszczękowa tupu Jacobs z zakresem roboczym średnic 0.0-6.4 mm- </w:t>
            </w:r>
            <w:r w:rsidRPr="00A46A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szt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29DC0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A7FAF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6B795AA8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58E21" w14:textId="251DAFDC" w:rsidR="00537370" w:rsidRPr="00A46A62" w:rsidRDefault="00275CD2" w:rsidP="00275C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5B19A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A6FD7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Kaniulacja nasadki wiertarskiej trójszczękowej bezkluczykowej min.: 4.3±5% mm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15B82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039E1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4AB5A75A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7CAC8" w14:textId="5515FCCA" w:rsidR="00537370" w:rsidRPr="00A46A62" w:rsidRDefault="00275CD2" w:rsidP="00275C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5B19A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B15ED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Nasadka wiertarsko-frezerska typu duze AO -</w:t>
            </w:r>
            <w:r w:rsidRPr="00A46A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szt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4F293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AC432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7DBAB2C7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204D5" w14:textId="40A2751C" w:rsidR="00537370" w:rsidRPr="00A46A62" w:rsidRDefault="00275CD2" w:rsidP="00275C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5B19A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030C0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Nasadka wiertarsko-frezarska z gniazdem zatrzaskowym typu Hudson/Modifield Trinkle -</w:t>
            </w:r>
            <w:r w:rsidRPr="00A46A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szt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B19A1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31433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05AB9BCA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97CB7" w14:textId="33738D03" w:rsidR="00537370" w:rsidRPr="00A46A62" w:rsidRDefault="00275CD2" w:rsidP="005B19A9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19A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28592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Wszystkie nasadki do wiertarki ortopedycznej pracują zarówno w trybie wiercenia jak i rozwiercania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B0D14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18658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709D64B4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4423E" w14:textId="09498305" w:rsidR="00537370" w:rsidRPr="00A46A62" w:rsidRDefault="00275CD2" w:rsidP="00275C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5B19A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DFE4C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Współpraca z min. 14 różnymi nasadkami do wiercenia i rozwiercania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15ECE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F03B0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23E5" w:rsidRPr="00A46A62" w14:paraId="58C28DEB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D51A3" w14:textId="4FAE9C10" w:rsidR="002C23E5" w:rsidRPr="00275CD2" w:rsidRDefault="002C23E5" w:rsidP="00C77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5C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r w:rsidR="00C779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5D468" w14:textId="10C4243B" w:rsidR="002C23E5" w:rsidRPr="00A46A62" w:rsidRDefault="002C23E5" w:rsidP="00C779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C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Ładowarka do akumulatorów- 6 portowa</w:t>
            </w:r>
          </w:p>
        </w:tc>
      </w:tr>
      <w:tr w:rsidR="004822E5" w:rsidRPr="00A46A62" w14:paraId="0F917F5E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B5F0A" w14:textId="1C05B804" w:rsidR="00537370" w:rsidRPr="00A46A62" w:rsidRDefault="00275CD2" w:rsidP="00275CD2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474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9E757" w14:textId="77777777" w:rsidR="00537370" w:rsidRPr="00A46A62" w:rsidRDefault="000000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Możliwość jednoczesnego niezależnego ładowania do sześciu akumulatorów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CACE0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0F707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66F3AD34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FF8FC" w14:textId="0EF1DED8" w:rsidR="00537370" w:rsidRPr="00A46A62" w:rsidRDefault="00275CD2" w:rsidP="00275C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2</w:t>
            </w:r>
            <w:r w:rsidR="007474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FD275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Elektroniczna kontrola procesu testowania i ładowania akumulatorów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9B676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98C2F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56AEA93E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8A4B2" w14:textId="6FFEC62E" w:rsidR="00537370" w:rsidRPr="00A46A62" w:rsidRDefault="00275CD2" w:rsidP="00275CD2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474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2FD5B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Podświetlany panel wyświetlacza, który przedstawia stan ładowarki, portów i baterii, w tym liczby cykli dla bieżącego portu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E6AD7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5B1B0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088BEF92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F968E" w14:textId="336F282B" w:rsidR="00537370" w:rsidRPr="00A46A62" w:rsidRDefault="00275CD2" w:rsidP="00275C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4.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F6FB2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Wskaźniki świetlne — paski i lampki kontrolne dostarczają informacji odpowiadającej danemu portowi ładowarki. Lampki te mogą świecić stale lub migać, w zależności od stanu ładowarki, portu lub zestawu baterii.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DCA7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9B61A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529FBDC7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26BB5" w14:textId="014DF3EC" w:rsidR="00537370" w:rsidRPr="00A46A62" w:rsidRDefault="00275CD2" w:rsidP="00747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AFD61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Czas trwania typowej sekwencji ładowania pojedynczego akumulatora: od 5 do 30min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7718B" w14:textId="79AFA9C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2C23E5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BAC59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456614C1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06743" w14:textId="26935481" w:rsidR="00537370" w:rsidRPr="00A46A62" w:rsidRDefault="00275CD2" w:rsidP="00747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66BBB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Maksymalny czas trwania sekwencji ładowania dużego akumulatora: 90min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F981C" w14:textId="445097F5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2C23E5">
              <w:rPr>
                <w:rFonts w:ascii="Times New Roman" w:hAnsi="Times New Roman" w:cs="Times New Roman"/>
                <w:sz w:val="20"/>
                <w:szCs w:val="20"/>
              </w:rPr>
              <w:t>, podać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B4656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691AAB16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6FCD6" w14:textId="207340B5" w:rsidR="00537370" w:rsidRPr="00A46A62" w:rsidRDefault="00275CD2" w:rsidP="00747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E9DF1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Zużycie energii: tryb standardowy, tryb eko z automatycznym trybem czuwania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E1EAA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B19D5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0A46B6B3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2595D" w14:textId="008614F5" w:rsidR="00537370" w:rsidRPr="00A46A62" w:rsidRDefault="00275CD2" w:rsidP="00747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0D9E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Napięcie wejściowe ładowarki: 230V , 1.43A, 50-60Hz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62F27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BD352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3DE04304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BB68F" w14:textId="32DEAD22" w:rsidR="00537370" w:rsidRPr="00A46A62" w:rsidRDefault="00275CD2" w:rsidP="00747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77B5E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Izolowany port diagnostyczny Ethernet zapewniający komunikacje z opcjonalnym systemem  do zdalnej diagnostyki napędów i akumulatorów za pośrednictwem Internetu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4A2CE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6BAFC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F21" w:rsidRPr="00A46A62" w14:paraId="39A70125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7D8C0" w14:textId="73513F2F" w:rsidR="002A1F21" w:rsidRPr="00275CD2" w:rsidRDefault="004822E5" w:rsidP="004822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="002A1F21" w:rsidRPr="00275C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D. </w:t>
            </w:r>
          </w:p>
        </w:tc>
        <w:tc>
          <w:tcPr>
            <w:tcW w:w="9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83E34" w14:textId="429458A3" w:rsidR="002A1F21" w:rsidRPr="00A46A62" w:rsidRDefault="002A1F21" w:rsidP="0074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C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Akumulatory niesterylne</w:t>
            </w:r>
          </w:p>
        </w:tc>
      </w:tr>
      <w:tr w:rsidR="004822E5" w:rsidRPr="00A46A62" w14:paraId="6F4EF8AC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3C161" w14:textId="75AE5592" w:rsidR="00537370" w:rsidRPr="00275CD2" w:rsidRDefault="00275CD2" w:rsidP="00747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CD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248B7" w14:textId="4D28F871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Ogniwa Li-Ion akumulatorów nie posiadające  tzw. efektu pamięci — nie wymagają przeprowadzania</w:t>
            </w:r>
            <w:r w:rsidR="00B62C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okresowego procesu ich kondycjonowania.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C84A6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9AAED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7F7E335C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6CFA0" w14:textId="3C15BE6C" w:rsidR="00537370" w:rsidRPr="00275CD2" w:rsidRDefault="00275CD2" w:rsidP="00747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CD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811C0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Podczas pracy napędu wydatek energetyczny akumulatorów Li-Ion   stały i maksymalny— brak  efekt liniowego spadku wydajności napędu podczas zabiegu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DF0C8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AF037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271CA47F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55845" w14:textId="2936FCCB" w:rsidR="00537370" w:rsidRPr="00275CD2" w:rsidRDefault="00275CD2" w:rsidP="00747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CD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80B39" w14:textId="3D850EA1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Akumulatory wyposażone są w technologię aktywnej ochrony ogniw (ACP — Active Cell Protection) zabezpieczając przed</w:t>
            </w:r>
            <w:r w:rsidR="00B62C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przypadkowym rozładowaniem (np. zwarcie styków podczas zanurzania akumulatora)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32D4C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DA12B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46E831A1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F669E" w14:textId="3D8CBD21" w:rsidR="00537370" w:rsidRPr="00275CD2" w:rsidRDefault="00275CD2" w:rsidP="00747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CD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4F494" w14:textId="45A65461" w:rsidR="00537370" w:rsidRPr="00A46A62" w:rsidRDefault="00482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lektroniczny moduł pamięci do rejestracji danych identyfikacyjnych i parametrów roboczych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akumulatora m.in. liczby cykli ładowania, rzeczywistej pojemności kumulowanej przez ogniwa,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79FEB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EBF28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4398B61E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4CDFF" w14:textId="5B407C78" w:rsidR="00537370" w:rsidRPr="00275CD2" w:rsidRDefault="00275CD2" w:rsidP="00747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CD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F87AE" w14:textId="2B148A2A" w:rsidR="00537370" w:rsidRPr="00A46A62" w:rsidRDefault="00482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 xml:space="preserve">lektroniczny moduł pamięci do odczytu danych identyfikacyjnych i parametrów pracy zasilanych napędów w celu komunikacji z opcjonalnym systemem  do zdalnej diagnostyki napędów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4E218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2A24A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23939F01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F7071" w14:textId="53F3ED7F" w:rsidR="00537370" w:rsidRPr="00275CD2" w:rsidRDefault="00275CD2" w:rsidP="00747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CD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98D33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Typ ogniw: Li-Ion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A9174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AE443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0DB1D8EC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7B9D5" w14:textId="4FEAFC2D" w:rsidR="00537370" w:rsidRPr="00275CD2" w:rsidRDefault="00275CD2" w:rsidP="00747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CD2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123BA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Liczba ogniw: 3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48072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06224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2F4EC475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B810A" w14:textId="04D9186D" w:rsidR="00537370" w:rsidRPr="00275CD2" w:rsidRDefault="00275CD2" w:rsidP="00747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CD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25C63" w14:textId="39465FED" w:rsidR="00537370" w:rsidRPr="00A46A62" w:rsidRDefault="00482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apięcie wyjściowe 9.9V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F1043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FD36C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42448C2B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37778" w14:textId="178ACB6B" w:rsidR="00537370" w:rsidRPr="00275CD2" w:rsidRDefault="00275CD2" w:rsidP="00747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CD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B34EB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Pojemność (Moc): 10.9 Wh/1.1 Ah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A252A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09798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70F203C6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22151" w14:textId="42AA75BA" w:rsidR="00537370" w:rsidRPr="00A46A62" w:rsidRDefault="00275CD2" w:rsidP="00747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4F624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Waga: min. 0.22 kg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3BB7D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C8047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F21" w:rsidRPr="00A46A62" w14:paraId="5A842A4F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7B6EC" w14:textId="34B95286" w:rsidR="002A1F21" w:rsidRPr="002C23E5" w:rsidRDefault="004822E5" w:rsidP="004822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  <w:r w:rsidR="002A1F21" w:rsidRPr="002C23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E.</w:t>
            </w:r>
          </w:p>
        </w:tc>
        <w:tc>
          <w:tcPr>
            <w:tcW w:w="9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58A38" w14:textId="464A9C14" w:rsidR="002A1F21" w:rsidRPr="00A46A62" w:rsidRDefault="002A1F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Dedykowana obudowa sterylna do małego  akumulatora niesterylnego</w:t>
            </w:r>
          </w:p>
        </w:tc>
      </w:tr>
      <w:tr w:rsidR="004822E5" w:rsidRPr="00A46A62" w14:paraId="58479AC9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7F9BC" w14:textId="4053995B" w:rsidR="00537370" w:rsidRPr="00A46A62" w:rsidRDefault="002C23E5" w:rsidP="002C23E5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45D64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Dedykowana obudowa sterylne wyposażona w szczelny mechanizm blokujący zabezpieczający pojemnik przed przypadkowym otwarciem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F92BB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CDBC3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3FEC5FB3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9EDC8" w14:textId="385097F2" w:rsidR="00537370" w:rsidRPr="00A46A62" w:rsidRDefault="004822E5" w:rsidP="004822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2C23E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3E68C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 xml:space="preserve">Osłona sterylna do zakładania małego akumulatora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08158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EE9CD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F21" w:rsidRPr="00A46A62" w14:paraId="689D573F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0242D" w14:textId="3012024D" w:rsidR="002A1F21" w:rsidRPr="002C23E5" w:rsidRDefault="004822E5" w:rsidP="004822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  <w:r w:rsidR="002A1F21" w:rsidRPr="002C23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F.</w:t>
            </w:r>
          </w:p>
        </w:tc>
        <w:tc>
          <w:tcPr>
            <w:tcW w:w="9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CBB61" w14:textId="43F2D888" w:rsidR="002A1F21" w:rsidRPr="00A46A62" w:rsidRDefault="002A1F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3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Dedykowany pojemnik sterylizacyjny z wyjmowaną tacą do napędu wiertarskiego wraz z akcesoriami </w:t>
            </w:r>
          </w:p>
        </w:tc>
      </w:tr>
      <w:tr w:rsidR="004822E5" w:rsidRPr="00A46A62" w14:paraId="7CFF5DB7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8F203" w14:textId="392EAA29" w:rsidR="00537370" w:rsidRPr="00A46A62" w:rsidRDefault="002C23E5" w:rsidP="00C7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94D08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Kaseta sterylizacyjna wyposażona w tace sterylizacyjną na napęd ortopedyczny + obudowę + osłonę na akumulator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D1422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A294D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3590C28F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B2126" w14:textId="4E42A755" w:rsidR="00537370" w:rsidRPr="00A46A62" w:rsidRDefault="002C23E5" w:rsidP="00C7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3AFC3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Taca sterylizacyjna wyposażona w dedykowane uchwyty (organizery) z elastomeru termoplastycznego dopasowane do stabilnego umiejscowienia każdego z elementów zestawu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A702F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E723A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7B582B95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4B73A" w14:textId="6E1A49CF" w:rsidR="00537370" w:rsidRPr="00A46A62" w:rsidRDefault="002C23E5" w:rsidP="00C7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5E64A" w14:textId="348F04F0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 xml:space="preserve">Wszystkie narożniki tacy usztywnione i zabezpieczone elementami </w:t>
            </w:r>
            <w:r w:rsidR="00B62C7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z tworzywa PEEK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083E4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0A7F5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052361B2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CDB35" w14:textId="018E738D" w:rsidR="00537370" w:rsidRPr="00A46A62" w:rsidRDefault="002C23E5" w:rsidP="00C7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23F45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Materiał kasety i tacy: stal nierdzewna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20AB1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0F853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E5" w:rsidRPr="00A46A62" w14:paraId="121F2988" w14:textId="77777777" w:rsidTr="004822E5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79F77" w14:textId="50F3AAAF" w:rsidR="00537370" w:rsidRPr="00A46A62" w:rsidRDefault="002C23E5" w:rsidP="00C7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D5BBD" w14:textId="77777777" w:rsidR="00537370" w:rsidRPr="00A46A62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Ostrze do piły kompatebilne z nępem.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554C0" w14:textId="77777777" w:rsidR="00537370" w:rsidRPr="00A46A62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6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12398" w14:textId="77777777" w:rsidR="00537370" w:rsidRPr="00A46A62" w:rsidRDefault="005373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C556471" w14:textId="77777777" w:rsidR="0051286E" w:rsidRDefault="0051286E" w:rsidP="0051286E">
      <w:pPr>
        <w:rPr>
          <w:rFonts w:ascii="Times New Roman" w:hAnsi="Times New Roman" w:cs="Times New Roman"/>
          <w:sz w:val="20"/>
          <w:szCs w:val="20"/>
        </w:rPr>
      </w:pPr>
    </w:p>
    <w:p w14:paraId="12FB00B8" w14:textId="77777777" w:rsidR="0051286E" w:rsidRPr="00A70FF2" w:rsidRDefault="0051286E" w:rsidP="0051286E">
      <w:pPr>
        <w:pStyle w:val="Standard"/>
        <w:tabs>
          <w:tab w:val="left" w:pos="567"/>
        </w:tabs>
        <w:suppressAutoHyphens w:val="0"/>
        <w:ind w:left="-284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A70FF2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UWAGA:</w:t>
      </w:r>
    </w:p>
    <w:p w14:paraId="42575920" w14:textId="77777777" w:rsidR="0051286E" w:rsidRPr="00A70FF2" w:rsidRDefault="0051286E" w:rsidP="0051286E">
      <w:pPr>
        <w:pStyle w:val="Standard"/>
        <w:numPr>
          <w:ilvl w:val="0"/>
          <w:numId w:val="3"/>
        </w:numPr>
        <w:tabs>
          <w:tab w:val="left" w:pos="142"/>
        </w:tabs>
        <w:suppressAutoHyphens w:val="0"/>
        <w:autoSpaceDN w:val="0"/>
        <w:ind w:left="142" w:right="117" w:hanging="426"/>
        <w:jc w:val="both"/>
        <w:rPr>
          <w:rFonts w:ascii="Times New Roman" w:hAnsi="Times New Roman" w:cs="Times New Roman"/>
          <w:sz w:val="20"/>
          <w:szCs w:val="20"/>
        </w:rPr>
      </w:pPr>
      <w:r w:rsidRPr="00A70FF2">
        <w:rPr>
          <w:rFonts w:ascii="Times New Roman" w:hAnsi="Times New Roman"/>
          <w:sz w:val="20"/>
          <w:szCs w:val="20"/>
        </w:rPr>
        <w:t xml:space="preserve">Załącznik wskazuje minimalne wymagania </w:t>
      </w:r>
      <w:r>
        <w:rPr>
          <w:rFonts w:ascii="Times New Roman" w:hAnsi="Times New Roman"/>
          <w:sz w:val="20"/>
          <w:szCs w:val="20"/>
        </w:rPr>
        <w:t>Z</w:t>
      </w:r>
      <w:r w:rsidRPr="00A70FF2">
        <w:rPr>
          <w:rFonts w:ascii="Times New Roman" w:hAnsi="Times New Roman"/>
          <w:sz w:val="20"/>
          <w:szCs w:val="20"/>
        </w:rPr>
        <w:t xml:space="preserve">amawiającego, które muszą zostać spełnione, natomiast </w:t>
      </w:r>
      <w:r>
        <w:rPr>
          <w:rFonts w:ascii="Times New Roman" w:hAnsi="Times New Roman"/>
          <w:sz w:val="20"/>
          <w:szCs w:val="20"/>
        </w:rPr>
        <w:t>W</w:t>
      </w:r>
      <w:r w:rsidRPr="00A70FF2">
        <w:rPr>
          <w:rFonts w:ascii="Times New Roman" w:hAnsi="Times New Roman"/>
          <w:sz w:val="20"/>
          <w:szCs w:val="20"/>
        </w:rPr>
        <w:t>ykonawca – wypełniając ten załącznik – oferuje konkretne rozwiązania, charakteryzując w ten sposób zaoferowany asortyment.</w:t>
      </w:r>
    </w:p>
    <w:p w14:paraId="2C030900" w14:textId="77777777" w:rsidR="0051286E" w:rsidRPr="00A70FF2" w:rsidRDefault="0051286E" w:rsidP="0051286E">
      <w:pPr>
        <w:pStyle w:val="Standard"/>
        <w:numPr>
          <w:ilvl w:val="0"/>
          <w:numId w:val="3"/>
        </w:numPr>
        <w:tabs>
          <w:tab w:val="left" w:pos="142"/>
        </w:tabs>
        <w:suppressAutoHyphens w:val="0"/>
        <w:autoSpaceDN w:val="0"/>
        <w:ind w:left="142" w:right="117" w:hanging="426"/>
        <w:jc w:val="both"/>
        <w:rPr>
          <w:rFonts w:ascii="Times New Roman" w:hAnsi="Times New Roman" w:cs="Times New Roman"/>
          <w:sz w:val="20"/>
          <w:szCs w:val="20"/>
        </w:rPr>
      </w:pPr>
      <w:r w:rsidRPr="00A70FF2">
        <w:rPr>
          <w:rFonts w:ascii="Times New Roman" w:hAnsi="Times New Roman"/>
          <w:sz w:val="20"/>
          <w:szCs w:val="20"/>
        </w:rPr>
        <w:t xml:space="preserve">Załącznik należy wypełnić w całości, bez wprowadzania zmian w jego treści – stanowi on integralną część oferty – deklarację </w:t>
      </w:r>
      <w:r>
        <w:rPr>
          <w:rFonts w:ascii="Times New Roman" w:hAnsi="Times New Roman"/>
          <w:sz w:val="20"/>
          <w:szCs w:val="20"/>
        </w:rPr>
        <w:t>W</w:t>
      </w:r>
      <w:r w:rsidRPr="00A70FF2">
        <w:rPr>
          <w:rFonts w:ascii="Times New Roman" w:hAnsi="Times New Roman"/>
          <w:sz w:val="20"/>
          <w:szCs w:val="20"/>
        </w:rPr>
        <w:t>ykonawcy co do jej treści.</w:t>
      </w:r>
    </w:p>
    <w:p w14:paraId="0B7D1FD1" w14:textId="77777777" w:rsidR="0051286E" w:rsidRPr="00A70FF2" w:rsidRDefault="0051286E" w:rsidP="0051286E">
      <w:pPr>
        <w:pStyle w:val="Standard"/>
        <w:numPr>
          <w:ilvl w:val="0"/>
          <w:numId w:val="3"/>
        </w:numPr>
        <w:tabs>
          <w:tab w:val="left" w:pos="142"/>
        </w:tabs>
        <w:suppressAutoHyphens w:val="0"/>
        <w:autoSpaceDN w:val="0"/>
        <w:ind w:left="142" w:right="117" w:hanging="426"/>
        <w:jc w:val="both"/>
        <w:rPr>
          <w:rFonts w:ascii="Times New Roman" w:hAnsi="Times New Roman" w:cs="Times New Roman"/>
          <w:sz w:val="20"/>
          <w:szCs w:val="20"/>
        </w:rPr>
      </w:pPr>
      <w:r w:rsidRPr="00A70FF2">
        <w:rPr>
          <w:rFonts w:ascii="Times New Roman" w:hAnsi="Times New Roman"/>
          <w:sz w:val="20"/>
          <w:szCs w:val="20"/>
        </w:rPr>
        <w:t>Brak niniejszego załącznika w ofercie spowoduje odrzucenie oferty jako niezgodnej z SWZ.</w:t>
      </w:r>
    </w:p>
    <w:p w14:paraId="5A3A4E18" w14:textId="77777777" w:rsidR="0051286E" w:rsidRPr="00A70FF2" w:rsidRDefault="0051286E" w:rsidP="0051286E">
      <w:pPr>
        <w:pStyle w:val="Standard"/>
        <w:numPr>
          <w:ilvl w:val="0"/>
          <w:numId w:val="3"/>
        </w:numPr>
        <w:tabs>
          <w:tab w:val="left" w:pos="142"/>
        </w:tabs>
        <w:suppressAutoHyphens w:val="0"/>
        <w:autoSpaceDN w:val="0"/>
        <w:ind w:left="142" w:right="117" w:hanging="426"/>
        <w:jc w:val="both"/>
        <w:rPr>
          <w:rFonts w:ascii="Times New Roman" w:hAnsi="Times New Roman" w:cs="Times New Roman"/>
          <w:sz w:val="20"/>
          <w:szCs w:val="20"/>
        </w:rPr>
      </w:pPr>
      <w:r w:rsidRPr="00A70FF2">
        <w:rPr>
          <w:rFonts w:ascii="Times New Roman" w:hAnsi="Times New Roman"/>
          <w:sz w:val="20"/>
          <w:szCs w:val="20"/>
        </w:rPr>
        <w:t xml:space="preserve">Brak uzupełniania danych przez </w:t>
      </w:r>
      <w:r>
        <w:rPr>
          <w:rFonts w:ascii="Times New Roman" w:hAnsi="Times New Roman"/>
          <w:sz w:val="20"/>
          <w:szCs w:val="20"/>
        </w:rPr>
        <w:t>W</w:t>
      </w:r>
      <w:r w:rsidRPr="00A70FF2">
        <w:rPr>
          <w:rFonts w:ascii="Times New Roman" w:hAnsi="Times New Roman"/>
          <w:sz w:val="20"/>
          <w:szCs w:val="20"/>
        </w:rPr>
        <w:t>ykonawcę w poszczególnych wierszach kolumny nr 4 "</w:t>
      </w:r>
      <w:r w:rsidRPr="00A70FF2">
        <w:rPr>
          <w:rFonts w:ascii="Times New Roman" w:hAnsi="Times New Roman"/>
          <w:sz w:val="20"/>
          <w:szCs w:val="20"/>
          <w:lang w:eastAsia="ar-SA" w:bidi="fa-IR"/>
        </w:rPr>
        <w:t>Parametr oferowany</w:t>
      </w:r>
      <w:r w:rsidRPr="00A70FF2">
        <w:rPr>
          <w:rFonts w:ascii="Times New Roman" w:hAnsi="Times New Roman"/>
          <w:sz w:val="20"/>
          <w:szCs w:val="20"/>
        </w:rPr>
        <w:t>" ww.</w:t>
      </w:r>
      <w:r>
        <w:rPr>
          <w:rFonts w:ascii="Times New Roman" w:hAnsi="Times New Roman"/>
          <w:sz w:val="20"/>
          <w:szCs w:val="20"/>
        </w:rPr>
        <w:t> </w:t>
      </w:r>
      <w:r w:rsidRPr="00A70FF2">
        <w:rPr>
          <w:rFonts w:ascii="Times New Roman" w:hAnsi="Times New Roman"/>
          <w:sz w:val="20"/>
          <w:szCs w:val="20"/>
        </w:rPr>
        <w:t>tabeli, będzie traktowany jako brak danego parametru w oferowanej konfiguracji urządzenia, co spowoduje odrzucenie oferty jako niezgodnej z SWZ.</w:t>
      </w:r>
    </w:p>
    <w:p w14:paraId="79CBE06F" w14:textId="77777777" w:rsidR="0051286E" w:rsidRPr="00A70FF2" w:rsidRDefault="0051286E" w:rsidP="0051286E">
      <w:pPr>
        <w:pStyle w:val="Standard"/>
        <w:numPr>
          <w:ilvl w:val="0"/>
          <w:numId w:val="3"/>
        </w:numPr>
        <w:tabs>
          <w:tab w:val="left" w:pos="142"/>
        </w:tabs>
        <w:suppressAutoHyphens w:val="0"/>
        <w:autoSpaceDN w:val="0"/>
        <w:ind w:left="142" w:right="117" w:hanging="426"/>
        <w:jc w:val="both"/>
        <w:rPr>
          <w:rFonts w:ascii="Times New Roman" w:hAnsi="Times New Roman" w:cs="Times New Roman"/>
          <w:sz w:val="20"/>
          <w:szCs w:val="20"/>
        </w:rPr>
      </w:pPr>
      <w:r w:rsidRPr="00A70FF2">
        <w:rPr>
          <w:rFonts w:ascii="Times New Roman" w:hAnsi="Times New Roman" w:cs="Times New Roman"/>
          <w:sz w:val="20"/>
          <w:szCs w:val="20"/>
        </w:rPr>
        <w:t xml:space="preserve">Wykonawca oświadcza, że dostarczony </w:t>
      </w:r>
      <w:r>
        <w:rPr>
          <w:rFonts w:ascii="Times New Roman" w:hAnsi="Times New Roman" w:cs="Times New Roman"/>
          <w:sz w:val="20"/>
          <w:szCs w:val="20"/>
        </w:rPr>
        <w:t>Z</w:t>
      </w:r>
      <w:r w:rsidRPr="00A70FF2">
        <w:rPr>
          <w:rFonts w:ascii="Times New Roman" w:hAnsi="Times New Roman" w:cs="Times New Roman"/>
          <w:sz w:val="20"/>
          <w:szCs w:val="20"/>
        </w:rPr>
        <w:t>amawiającemu przedmiot zamówienia spełniać będzie właściwe, ustalone w obowiązujących przepisach prawa wymagania odnośnie dopuszczenia do użytkowania w polskich zakładach opieki zdrowotnej.</w:t>
      </w:r>
    </w:p>
    <w:p w14:paraId="1D6DED06" w14:textId="77777777" w:rsidR="0051286E" w:rsidRDefault="0051286E" w:rsidP="0051286E">
      <w:pPr>
        <w:pStyle w:val="Standard"/>
        <w:numPr>
          <w:ilvl w:val="0"/>
          <w:numId w:val="3"/>
        </w:numPr>
        <w:tabs>
          <w:tab w:val="left" w:pos="142"/>
        </w:tabs>
        <w:suppressAutoHyphens w:val="0"/>
        <w:autoSpaceDN w:val="0"/>
        <w:ind w:left="142" w:right="117" w:hanging="426"/>
        <w:jc w:val="both"/>
        <w:rPr>
          <w:rFonts w:ascii="Times New Roman" w:hAnsi="Times New Roman" w:cs="Times New Roman"/>
          <w:sz w:val="20"/>
          <w:szCs w:val="20"/>
        </w:rPr>
      </w:pPr>
      <w:r w:rsidRPr="00A70FF2">
        <w:rPr>
          <w:rFonts w:ascii="Times New Roman" w:hAnsi="Times New Roman"/>
          <w:b/>
          <w:sz w:val="20"/>
          <w:szCs w:val="20"/>
        </w:rPr>
        <w:t>Załącznik ten nie podlega uzupełnieniu w trybie art. 128 Ustawy</w:t>
      </w:r>
      <w:r w:rsidRPr="00A70FF2">
        <w:rPr>
          <w:rFonts w:ascii="Times New Roman" w:hAnsi="Times New Roman" w:cs="Times New Roman"/>
          <w:sz w:val="20"/>
          <w:szCs w:val="20"/>
        </w:rPr>
        <w:t>.</w:t>
      </w:r>
    </w:p>
    <w:p w14:paraId="1D2ACBD5" w14:textId="77777777" w:rsidR="0051286E" w:rsidRDefault="0051286E" w:rsidP="00C779DA">
      <w:pPr>
        <w:pStyle w:val="Standard"/>
        <w:tabs>
          <w:tab w:val="left" w:pos="142"/>
        </w:tabs>
        <w:suppressAutoHyphens w:val="0"/>
        <w:autoSpaceDN w:val="0"/>
        <w:ind w:left="142" w:right="117"/>
        <w:jc w:val="both"/>
        <w:rPr>
          <w:rFonts w:ascii="Times New Roman" w:hAnsi="Times New Roman" w:cs="Times New Roman"/>
          <w:sz w:val="20"/>
          <w:szCs w:val="20"/>
        </w:rPr>
      </w:pPr>
    </w:p>
    <w:p w14:paraId="0F9CB904" w14:textId="77777777" w:rsidR="00C779DA" w:rsidRDefault="00C779DA" w:rsidP="00C779DA">
      <w:pPr>
        <w:pStyle w:val="Standard"/>
        <w:tabs>
          <w:tab w:val="left" w:pos="142"/>
        </w:tabs>
        <w:suppressAutoHyphens w:val="0"/>
        <w:autoSpaceDN w:val="0"/>
        <w:ind w:left="142" w:right="117"/>
        <w:jc w:val="both"/>
        <w:rPr>
          <w:rFonts w:ascii="Times New Roman" w:hAnsi="Times New Roman" w:cs="Times New Roman"/>
          <w:sz w:val="20"/>
          <w:szCs w:val="20"/>
        </w:rPr>
      </w:pPr>
    </w:p>
    <w:p w14:paraId="6878FBE7" w14:textId="77777777" w:rsidR="00C779DA" w:rsidRDefault="00C779DA" w:rsidP="00C779DA">
      <w:pPr>
        <w:pStyle w:val="Standard"/>
        <w:tabs>
          <w:tab w:val="left" w:pos="142"/>
        </w:tabs>
        <w:suppressAutoHyphens w:val="0"/>
        <w:autoSpaceDN w:val="0"/>
        <w:ind w:left="142" w:right="117"/>
        <w:jc w:val="both"/>
        <w:rPr>
          <w:rFonts w:ascii="Times New Roman" w:hAnsi="Times New Roman" w:cs="Times New Roman"/>
          <w:sz w:val="20"/>
          <w:szCs w:val="20"/>
        </w:rPr>
      </w:pPr>
    </w:p>
    <w:p w14:paraId="28748313" w14:textId="77777777" w:rsidR="00C779DA" w:rsidRPr="00A70FF2" w:rsidRDefault="00C779DA" w:rsidP="00C779DA">
      <w:pPr>
        <w:pStyle w:val="Standard"/>
        <w:tabs>
          <w:tab w:val="left" w:pos="142"/>
        </w:tabs>
        <w:suppressAutoHyphens w:val="0"/>
        <w:autoSpaceDN w:val="0"/>
        <w:ind w:left="142" w:right="117"/>
        <w:jc w:val="both"/>
        <w:rPr>
          <w:rFonts w:ascii="Times New Roman" w:hAnsi="Times New Roman" w:cs="Times New Roman"/>
          <w:sz w:val="20"/>
          <w:szCs w:val="20"/>
        </w:rPr>
      </w:pPr>
    </w:p>
    <w:p w14:paraId="0DDA7D41" w14:textId="77777777" w:rsidR="0051286E" w:rsidRPr="00A70FF2" w:rsidRDefault="0051286E" w:rsidP="0051286E">
      <w:pPr>
        <w:pStyle w:val="Textbody"/>
        <w:spacing w:after="0"/>
        <w:jc w:val="center"/>
        <w:rPr>
          <w:rFonts w:hint="eastAsia"/>
          <w:b/>
          <w:i/>
          <w:color w:val="FF0000"/>
          <w:sz w:val="10"/>
          <w:szCs w:val="10"/>
        </w:rPr>
      </w:pPr>
    </w:p>
    <w:p w14:paraId="1203D60C" w14:textId="77777777" w:rsidR="0051286E" w:rsidRDefault="0051286E" w:rsidP="0051286E">
      <w:pPr>
        <w:pStyle w:val="Textbody"/>
        <w:spacing w:after="0"/>
        <w:jc w:val="center"/>
        <w:rPr>
          <w:rFonts w:hint="eastAsia"/>
          <w:b/>
          <w:i/>
          <w:color w:val="4472C4"/>
          <w:sz w:val="20"/>
        </w:rPr>
      </w:pPr>
      <w:r>
        <w:rPr>
          <w:b/>
          <w:i/>
          <w:color w:val="4472C4"/>
          <w:sz w:val="20"/>
        </w:rPr>
        <w:t xml:space="preserve">Dokument należy wypełnić i opatrzyć kwalifikowanym podpisem elektronicznym lub podpisem zaufanym </w:t>
      </w:r>
    </w:p>
    <w:p w14:paraId="38373D03" w14:textId="77777777" w:rsidR="0051286E" w:rsidRDefault="0051286E" w:rsidP="0051286E">
      <w:pPr>
        <w:pStyle w:val="Textbody"/>
        <w:spacing w:after="0"/>
        <w:jc w:val="center"/>
        <w:rPr>
          <w:rFonts w:eastAsia="Arial"/>
          <w:bCs/>
          <w:i/>
          <w:color w:val="4472C4"/>
          <w:kern w:val="1"/>
          <w:lang w:eastAsia="hi-IN"/>
        </w:rPr>
      </w:pPr>
      <w:r>
        <w:rPr>
          <w:b/>
          <w:i/>
          <w:color w:val="4472C4"/>
          <w:sz w:val="20"/>
        </w:rPr>
        <w:t>lub podpisem osobistym.</w:t>
      </w:r>
      <w:r>
        <w:rPr>
          <w:b/>
          <w:i/>
          <w:color w:val="4472C4"/>
          <w:sz w:val="20"/>
        </w:rPr>
        <w:br/>
      </w:r>
      <w:r>
        <w:rPr>
          <w:rFonts w:eastAsia="Arial"/>
          <w:b/>
          <w:i/>
          <w:color w:val="4472C4"/>
          <w:kern w:val="2"/>
          <w:sz w:val="20"/>
          <w:lang w:eastAsia="hi-IN"/>
        </w:rPr>
        <w:t>Zamawiający zaleca przed podpisaniem zapisanie dokumentu w formacie PDF.</w:t>
      </w:r>
    </w:p>
    <w:p w14:paraId="5088F96F" w14:textId="77777777" w:rsidR="00537370" w:rsidRPr="00A46A62" w:rsidRDefault="00537370">
      <w:pPr>
        <w:rPr>
          <w:rFonts w:ascii="Times New Roman" w:hAnsi="Times New Roman" w:cs="Times New Roman"/>
          <w:sz w:val="20"/>
          <w:szCs w:val="20"/>
        </w:rPr>
      </w:pPr>
    </w:p>
    <w:sectPr w:rsidR="00537370" w:rsidRPr="00A46A62" w:rsidSect="008817CE">
      <w:pgSz w:w="11906" w:h="16838"/>
      <w:pgMar w:top="568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8D5AE1"/>
    <w:multiLevelType w:val="multilevel"/>
    <w:tmpl w:val="4DB0EA5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3FF0269"/>
    <w:multiLevelType w:val="multilevel"/>
    <w:tmpl w:val="4112B11C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4B5D0319"/>
    <w:multiLevelType w:val="multilevel"/>
    <w:tmpl w:val="12BAD218"/>
    <w:lvl w:ilvl="0">
      <w:start w:val="1"/>
      <w:numFmt w:val="decimal"/>
      <w:lvlText w:val="%1.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937084">
    <w:abstractNumId w:val="2"/>
  </w:num>
  <w:num w:numId="2" w16cid:durableId="1324818490">
    <w:abstractNumId w:val="0"/>
  </w:num>
  <w:num w:numId="3" w16cid:durableId="2053991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370"/>
    <w:rsid w:val="00056495"/>
    <w:rsid w:val="00174A6A"/>
    <w:rsid w:val="001E7419"/>
    <w:rsid w:val="00251C2A"/>
    <w:rsid w:val="00275CD2"/>
    <w:rsid w:val="002A1F21"/>
    <w:rsid w:val="002C23E5"/>
    <w:rsid w:val="003618B6"/>
    <w:rsid w:val="004822E5"/>
    <w:rsid w:val="0051286E"/>
    <w:rsid w:val="00537370"/>
    <w:rsid w:val="005B19A9"/>
    <w:rsid w:val="005F25A8"/>
    <w:rsid w:val="00631C47"/>
    <w:rsid w:val="0070777D"/>
    <w:rsid w:val="007474C0"/>
    <w:rsid w:val="007D2CC9"/>
    <w:rsid w:val="008817CE"/>
    <w:rsid w:val="00A46A62"/>
    <w:rsid w:val="00A50532"/>
    <w:rsid w:val="00A83434"/>
    <w:rsid w:val="00A96A3B"/>
    <w:rsid w:val="00B571CB"/>
    <w:rsid w:val="00B62C72"/>
    <w:rsid w:val="00C779DA"/>
    <w:rsid w:val="00CB44A6"/>
    <w:rsid w:val="00D30E50"/>
    <w:rsid w:val="00FE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FC83C"/>
  <w15:docId w15:val="{F6C5FF19-19BD-4E4E-82BC-7774757F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51286E"/>
    <w:pPr>
      <w:suppressAutoHyphens/>
      <w:textAlignment w:val="baseline"/>
    </w:pPr>
    <w:rPr>
      <w:rFonts w:ascii="Liberation Serif;Times New Roma" w:eastAsia="SimSun;宋体" w:hAnsi="Liberation Serif;Times New Roma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51286E"/>
    <w:pPr>
      <w:autoSpaceDN w:val="0"/>
      <w:spacing w:after="120"/>
    </w:pPr>
    <w:rPr>
      <w:rFonts w:ascii="Liberation Serif" w:eastAsia="SimSun" w:hAnsi="Liberation Serif"/>
      <w:kern w:val="3"/>
    </w:rPr>
  </w:style>
  <w:style w:type="numbering" w:customStyle="1" w:styleId="WWNum3">
    <w:name w:val="WWNum3"/>
    <w:basedOn w:val="Bezlisty"/>
    <w:rsid w:val="0051286E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1112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Wegiel Marek</dc:creator>
  <dc:description/>
  <cp:lastModifiedBy>Cuw Zawiercie</cp:lastModifiedBy>
  <cp:revision>30</cp:revision>
  <dcterms:created xsi:type="dcterms:W3CDTF">2022-03-09T13:34:00Z</dcterms:created>
  <dcterms:modified xsi:type="dcterms:W3CDTF">2024-06-14T12:04:00Z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